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686" w:rsidRDefault="00696E06">
      <w:r>
        <w:rPr>
          <w:noProof/>
        </w:rPr>
        <w:drawing>
          <wp:inline distT="0" distB="0" distL="0" distR="0" wp14:anchorId="328B5359" wp14:editId="0CA29FBA">
            <wp:extent cx="7686675" cy="2066925"/>
            <wp:effectExtent l="0" t="0" r="9525" b="9525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251A5171-32B6-4ECE-9070-D5AB4B3AE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96E06" w:rsidRDefault="00696E06"/>
    <w:p w:rsidR="00696E06" w:rsidRDefault="00696E06"/>
    <w:p w:rsidR="00696E06" w:rsidRDefault="00696E06"/>
    <w:p w:rsidR="00696E06" w:rsidRDefault="00696E06">
      <w:r>
        <w:rPr>
          <w:noProof/>
        </w:rPr>
        <w:drawing>
          <wp:inline distT="0" distB="0" distL="0" distR="0" wp14:anchorId="5840FA64" wp14:editId="626D0A0E">
            <wp:extent cx="7686675" cy="2324100"/>
            <wp:effectExtent l="0" t="0" r="9525" b="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83C064ED-E579-4EE5-8B62-70AB260798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96E06" w:rsidSect="00696E0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06"/>
    <w:rsid w:val="00696E06"/>
    <w:rsid w:val="00D1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4682"/>
  <w15:chartTrackingRefBased/>
  <w15:docId w15:val="{FD081842-C506-454B-8039-723D784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/>
              <a:t>Vorkommen der Wölfe in Sachsen-Anhalt</a:t>
            </a:r>
          </a:p>
          <a:p>
            <a:pPr>
              <a:defRPr b="1"/>
            </a:pPr>
            <a:endParaRPr lang="en-US" sz="1400" b="1"/>
          </a:p>
        </c:rich>
      </c:tx>
      <c:layout>
        <c:manualLayout>
          <c:xMode val="edge"/>
          <c:yMode val="edge"/>
          <c:x val="0.32420039298366393"/>
          <c:y val="2.61438016134225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3.4927699611319078E-2"/>
          <c:y val="0.2832942342830464"/>
          <c:w val="0.94812801177630579"/>
          <c:h val="0.481027834296879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Einzel-tier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Tabelle1!$A$2:$A$15</c:f>
              <c:strCache>
                <c:ptCount val="14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  <c:pt idx="11">
                  <c:v>2018/19</c:v>
                </c:pt>
                <c:pt idx="12">
                  <c:v>2019/20</c:v>
                </c:pt>
                <c:pt idx="13">
                  <c:v>2020/21</c:v>
                </c:pt>
              </c:strCache>
            </c:strRef>
          </c:cat>
          <c:val>
            <c:numRef>
              <c:f>Tabelle1!$B$2:$B$15</c:f>
              <c:numCache>
                <c:formatCode>General</c:formatCode>
                <c:ptCount val="14"/>
                <c:pt idx="0">
                  <c:v>0</c:v>
                </c:pt>
                <c:pt idx="3">
                  <c:v>1</c:v>
                </c:pt>
                <c:pt idx="4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1F-47C3-8107-6A3F95296A78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Paar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Tabelle1!$A$2:$A$15</c:f>
              <c:strCache>
                <c:ptCount val="14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  <c:pt idx="11">
                  <c:v>2018/19</c:v>
                </c:pt>
                <c:pt idx="12">
                  <c:v>2019/20</c:v>
                </c:pt>
                <c:pt idx="13">
                  <c:v>2020/21</c:v>
                </c:pt>
              </c:strCache>
            </c:strRef>
          </c:cat>
          <c:val>
            <c:numRef>
              <c:f>Tabelle1!$C$2:$C$15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1F-47C3-8107-6A3F95296A78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Rudel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Tabelle1!$A$2:$A$15</c:f>
              <c:strCache>
                <c:ptCount val="14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  <c:pt idx="11">
                  <c:v>2018/19</c:v>
                </c:pt>
                <c:pt idx="12">
                  <c:v>2019/20</c:v>
                </c:pt>
                <c:pt idx="13">
                  <c:v>2020/21</c:v>
                </c:pt>
              </c:strCache>
            </c:strRef>
          </c:cat>
          <c:val>
            <c:numRef>
              <c:f>Tabelle1!$D$2:$D$15</c:f>
              <c:numCache>
                <c:formatCode>General</c:formatCode>
                <c:ptCount val="14"/>
                <c:pt idx="0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5</c:v>
                </c:pt>
                <c:pt idx="8">
                  <c:v>8</c:v>
                </c:pt>
                <c:pt idx="9">
                  <c:v>11</c:v>
                </c:pt>
                <c:pt idx="10">
                  <c:v>12</c:v>
                </c:pt>
                <c:pt idx="1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1F-47C3-8107-6A3F95296A78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Welpen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Tabelle1!$A$2:$A$15</c:f>
              <c:strCache>
                <c:ptCount val="14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  <c:pt idx="11">
                  <c:v>2018/19</c:v>
                </c:pt>
                <c:pt idx="12">
                  <c:v>2019/20</c:v>
                </c:pt>
                <c:pt idx="13">
                  <c:v>2020/21</c:v>
                </c:pt>
              </c:strCache>
            </c:strRef>
          </c:cat>
          <c:val>
            <c:numRef>
              <c:f>Tabelle1!$E$2:$E$15</c:f>
              <c:numCache>
                <c:formatCode>General</c:formatCode>
                <c:ptCount val="14"/>
                <c:pt idx="0">
                  <c:v>0</c:v>
                </c:pt>
                <c:pt idx="2">
                  <c:v>5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21</c:v>
                </c:pt>
                <c:pt idx="7">
                  <c:v>14</c:v>
                </c:pt>
                <c:pt idx="8">
                  <c:v>31</c:v>
                </c:pt>
                <c:pt idx="9">
                  <c:v>45</c:v>
                </c:pt>
                <c:pt idx="10">
                  <c:v>40</c:v>
                </c:pt>
                <c:pt idx="1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1F-47C3-8107-6A3F95296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936456"/>
        <c:axId val="511937112"/>
      </c:barChart>
      <c:catAx>
        <c:axId val="511936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11937112"/>
        <c:crosses val="autoZero"/>
        <c:auto val="1"/>
        <c:lblAlgn val="ctr"/>
        <c:lblOffset val="100"/>
        <c:noMultiLvlLbl val="0"/>
      </c:catAx>
      <c:valAx>
        <c:axId val="511937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11936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1"/>
              <a:t>Rissstatistik 2007 - 2020 Stand 29.4.2020</a:t>
            </a:r>
          </a:p>
        </c:rich>
      </c:tx>
      <c:layout>
        <c:manualLayout>
          <c:xMode val="edge"/>
          <c:yMode val="edge"/>
          <c:x val="0.29143255453724021"/>
          <c:y val="0.112716655020331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9.3754155730533681E-2"/>
          <c:y val="0.30076443569553807"/>
          <c:w val="0.89019685039370078"/>
          <c:h val="0.56412766112569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Tabelle1!$H$1</c:f>
              <c:strCache>
                <c:ptCount val="1"/>
                <c:pt idx="0">
                  <c:v>Über-griffe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Tabelle1!$G$2:$G$16</c:f>
              <c:strCach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Stand 29.4.2020</c:v>
                </c:pt>
              </c:strCache>
            </c:strRef>
          </c:cat>
          <c:val>
            <c:numRef>
              <c:f>Tabelle1!$H$2:$H$16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10</c:v>
                </c:pt>
                <c:pt idx="7">
                  <c:v>9</c:v>
                </c:pt>
                <c:pt idx="8">
                  <c:v>23</c:v>
                </c:pt>
                <c:pt idx="9">
                  <c:v>41</c:v>
                </c:pt>
                <c:pt idx="10">
                  <c:v>71</c:v>
                </c:pt>
                <c:pt idx="11">
                  <c:v>56</c:v>
                </c:pt>
                <c:pt idx="12">
                  <c:v>69</c:v>
                </c:pt>
                <c:pt idx="1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8-4362-A0F6-ADEE6F3CC646}"/>
            </c:ext>
          </c:extLst>
        </c:ser>
        <c:ser>
          <c:idx val="1"/>
          <c:order val="1"/>
          <c:tx>
            <c:strRef>
              <c:f>Tabelle1!$I$1</c:f>
              <c:strCache>
                <c:ptCount val="1"/>
                <c:pt idx="0">
                  <c:v>Risse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Tabelle1!$G$2:$G$16</c:f>
              <c:strCach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Stand 29.4.2020</c:v>
                </c:pt>
              </c:strCache>
            </c:strRef>
          </c:cat>
          <c:val>
            <c:numRef>
              <c:f>Tabelle1!$I$2:$I$16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28</c:v>
                </c:pt>
                <c:pt idx="5">
                  <c:v>10</c:v>
                </c:pt>
                <c:pt idx="6">
                  <c:v>26</c:v>
                </c:pt>
                <c:pt idx="7">
                  <c:v>41</c:v>
                </c:pt>
                <c:pt idx="8">
                  <c:v>63</c:v>
                </c:pt>
                <c:pt idx="9">
                  <c:v>149</c:v>
                </c:pt>
                <c:pt idx="10">
                  <c:v>179</c:v>
                </c:pt>
                <c:pt idx="11">
                  <c:v>174</c:v>
                </c:pt>
                <c:pt idx="12">
                  <c:v>247</c:v>
                </c:pt>
                <c:pt idx="13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78-4362-A0F6-ADEE6F3CC646}"/>
            </c:ext>
          </c:extLst>
        </c:ser>
        <c:ser>
          <c:idx val="2"/>
          <c:order val="2"/>
          <c:tx>
            <c:strRef>
              <c:f>Tabelle1!$J$1</c:f>
              <c:strCache>
                <c:ptCount val="1"/>
                <c:pt idx="0">
                  <c:v> Schafe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Tabelle1!$G$2:$G$16</c:f>
              <c:strCach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Stand 29.4.2020</c:v>
                </c:pt>
              </c:strCache>
            </c:strRef>
          </c:cat>
          <c:val>
            <c:numRef>
              <c:f>Tabelle1!$J$2:$J$16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27</c:v>
                </c:pt>
                <c:pt idx="5">
                  <c:v>9</c:v>
                </c:pt>
                <c:pt idx="6">
                  <c:v>18</c:v>
                </c:pt>
                <c:pt idx="7">
                  <c:v>37</c:v>
                </c:pt>
                <c:pt idx="8">
                  <c:v>54</c:v>
                </c:pt>
                <c:pt idx="9">
                  <c:v>98</c:v>
                </c:pt>
                <c:pt idx="10">
                  <c:v>117</c:v>
                </c:pt>
                <c:pt idx="11">
                  <c:v>117</c:v>
                </c:pt>
                <c:pt idx="12">
                  <c:v>200</c:v>
                </c:pt>
                <c:pt idx="13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78-4362-A0F6-ADEE6F3CC646}"/>
            </c:ext>
          </c:extLst>
        </c:ser>
        <c:ser>
          <c:idx val="3"/>
          <c:order val="3"/>
          <c:tx>
            <c:strRef>
              <c:f>Tabelle1!$K$1</c:f>
              <c:strCache>
                <c:ptCount val="1"/>
                <c:pt idx="0">
                  <c:v>Ziegen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Tabelle1!$G$2:$G$16</c:f>
              <c:strCach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Stand 29.4.2020</c:v>
                </c:pt>
              </c:strCache>
            </c:strRef>
          </c:cat>
          <c:val>
            <c:numRef>
              <c:f>Tabelle1!$K$2:$K$16</c:f>
              <c:numCache>
                <c:formatCode>General</c:formatCode>
                <c:ptCount val="15"/>
                <c:pt idx="0">
                  <c:v>0</c:v>
                </c:pt>
                <c:pt idx="9">
                  <c:v>3</c:v>
                </c:pt>
                <c:pt idx="11">
                  <c:v>6</c:v>
                </c:pt>
                <c:pt idx="1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78-4362-A0F6-ADEE6F3CC646}"/>
            </c:ext>
          </c:extLst>
        </c:ser>
        <c:ser>
          <c:idx val="4"/>
          <c:order val="4"/>
          <c:tx>
            <c:strRef>
              <c:f>Tabelle1!$L$1</c:f>
              <c:strCache>
                <c:ptCount val="1"/>
                <c:pt idx="0">
                  <c:v> Kälber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Tabelle1!$G$2:$G$16</c:f>
              <c:strCach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Stand 29.4.2020</c:v>
                </c:pt>
              </c:strCache>
            </c:strRef>
          </c:cat>
          <c:val>
            <c:numRef>
              <c:f>Tabelle1!$L$2:$L$16</c:f>
              <c:numCache>
                <c:formatCode>General</c:formatCode>
                <c:ptCount val="15"/>
                <c:pt idx="0">
                  <c:v>0</c:v>
                </c:pt>
                <c:pt idx="4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18</c:v>
                </c:pt>
                <c:pt idx="10">
                  <c:v>45</c:v>
                </c:pt>
                <c:pt idx="11">
                  <c:v>24</c:v>
                </c:pt>
                <c:pt idx="12">
                  <c:v>16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78-4362-A0F6-ADEE6F3CC646}"/>
            </c:ext>
          </c:extLst>
        </c:ser>
        <c:ser>
          <c:idx val="5"/>
          <c:order val="5"/>
          <c:tx>
            <c:strRef>
              <c:f>Tabelle1!$M$1</c:f>
              <c:strCache>
                <c:ptCount val="1"/>
                <c:pt idx="0">
                  <c:v>Pferd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Tabelle1!$G$2:$G$16</c:f>
              <c:strCach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Stand 29.4.2020</c:v>
                </c:pt>
              </c:strCache>
            </c:strRef>
          </c:cat>
          <c:val>
            <c:numRef>
              <c:f>Tabelle1!$M$2:$M$16</c:f>
              <c:numCache>
                <c:formatCode>General</c:formatCode>
                <c:ptCount val="15"/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878-4362-A0F6-ADEE6F3CC646}"/>
            </c:ext>
          </c:extLst>
        </c:ser>
        <c:ser>
          <c:idx val="6"/>
          <c:order val="6"/>
          <c:tx>
            <c:strRef>
              <c:f>Tabelle1!$N$1</c:f>
              <c:strCache>
                <c:ptCount val="1"/>
                <c:pt idx="0">
                  <c:v>Gehege-wild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Tabelle1!$G$2:$G$16</c:f>
              <c:strCach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Stand 29.4.2020</c:v>
                </c:pt>
              </c:strCache>
            </c:strRef>
          </c:cat>
          <c:val>
            <c:numRef>
              <c:f>Tabelle1!$N$2:$N$16</c:f>
              <c:numCache>
                <c:formatCode>General</c:formatCode>
                <c:ptCount val="15"/>
                <c:pt idx="0">
                  <c:v>0</c:v>
                </c:pt>
                <c:pt idx="5">
                  <c:v>1</c:v>
                </c:pt>
                <c:pt idx="6">
                  <c:v>6</c:v>
                </c:pt>
                <c:pt idx="7">
                  <c:v>3</c:v>
                </c:pt>
                <c:pt idx="8">
                  <c:v>6</c:v>
                </c:pt>
                <c:pt idx="9">
                  <c:v>30</c:v>
                </c:pt>
                <c:pt idx="10">
                  <c:v>16</c:v>
                </c:pt>
                <c:pt idx="11">
                  <c:v>27</c:v>
                </c:pt>
                <c:pt idx="12">
                  <c:v>22</c:v>
                </c:pt>
                <c:pt idx="1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78-4362-A0F6-ADEE6F3CC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951216"/>
        <c:axId val="511954824"/>
      </c:barChart>
      <c:catAx>
        <c:axId val="51195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11954824"/>
        <c:crosses val="autoZero"/>
        <c:auto val="1"/>
        <c:lblAlgn val="ctr"/>
        <c:lblOffset val="100"/>
        <c:noMultiLvlLbl val="0"/>
      </c:catAx>
      <c:valAx>
        <c:axId val="511954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1195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Kreisbauernverband Stendal</dc:creator>
  <cp:keywords/>
  <dc:description/>
  <cp:lastModifiedBy>Kreisbauernverband Stendal</cp:lastModifiedBy>
  <cp:revision>1</cp:revision>
  <dcterms:created xsi:type="dcterms:W3CDTF">2020-05-12T07:59:00Z</dcterms:created>
  <dcterms:modified xsi:type="dcterms:W3CDTF">2020-05-12T08:03:00Z</dcterms:modified>
</cp:coreProperties>
</file>